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D8" w:rsidRDefault="007A42D8" w:rsidP="007A42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54C36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01C60">
        <w:rPr>
          <w:rFonts w:ascii="Times New Roman" w:hAnsi="Times New Roman" w:cs="Times New Roman"/>
          <w:sz w:val="26"/>
          <w:szCs w:val="26"/>
        </w:rPr>
        <w:t>7</w:t>
      </w:r>
    </w:p>
    <w:p w:rsidR="007A42D8" w:rsidRDefault="007A42D8" w:rsidP="007A42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54C36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муниципальной программе</w:t>
      </w:r>
    </w:p>
    <w:p w:rsidR="008771B0" w:rsidRDefault="008771B0" w:rsidP="00202622">
      <w:pPr>
        <w:pStyle w:val="Default"/>
        <w:jc w:val="center"/>
        <w:rPr>
          <w:b/>
          <w:bCs/>
          <w:sz w:val="28"/>
          <w:szCs w:val="28"/>
        </w:rPr>
      </w:pPr>
    </w:p>
    <w:p w:rsidR="00EC4CC7" w:rsidRDefault="00EC4CC7" w:rsidP="0020262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EC4CC7" w:rsidRDefault="00EC4CC7" w:rsidP="00202622">
      <w:pPr>
        <w:pStyle w:val="Default"/>
        <w:spacing w:after="100" w:after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формирования и организации работы конкурсных комиссий </w:t>
      </w:r>
      <w:r w:rsidR="00202622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по отбору проектов и заявок социально ориентированных </w:t>
      </w:r>
      <w:r w:rsidR="00202622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некоммерческих организаций, физических лиц </w:t>
      </w:r>
      <w:r w:rsidR="00202622">
        <w:rPr>
          <w:b/>
          <w:bCs/>
          <w:sz w:val="28"/>
          <w:szCs w:val="28"/>
        </w:rPr>
        <w:br/>
        <w:t xml:space="preserve">Тутаевского </w:t>
      </w:r>
      <w:r>
        <w:rPr>
          <w:b/>
          <w:bCs/>
          <w:sz w:val="28"/>
          <w:szCs w:val="28"/>
        </w:rPr>
        <w:t>муниципальн</w:t>
      </w:r>
      <w:r w:rsidR="00202622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район</w:t>
      </w:r>
      <w:r w:rsidR="00202622">
        <w:rPr>
          <w:b/>
          <w:bCs/>
          <w:sz w:val="28"/>
          <w:szCs w:val="28"/>
        </w:rPr>
        <w:t>а</w:t>
      </w:r>
    </w:p>
    <w:p w:rsidR="00EC4CC7" w:rsidRDefault="00EC4CC7" w:rsidP="00202622">
      <w:pPr>
        <w:pStyle w:val="Default"/>
        <w:spacing w:after="120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 определяет процедуры формирования и организации деятельности конкурсных комиссий по отбору проектов и заявок социально ориентированных некоммерческих организаций, физических лиц </w:t>
      </w:r>
      <w:r w:rsidR="00202622">
        <w:rPr>
          <w:sz w:val="28"/>
          <w:szCs w:val="28"/>
        </w:rPr>
        <w:t xml:space="preserve">Тутаевского </w:t>
      </w:r>
      <w:r>
        <w:rPr>
          <w:sz w:val="28"/>
          <w:szCs w:val="28"/>
        </w:rPr>
        <w:t>муниципальн</w:t>
      </w:r>
      <w:r w:rsidR="00202622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202622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– конкурсные комиссии).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 Конкурсные комиссии образуются исполнител</w:t>
      </w:r>
      <w:r w:rsidR="00202622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20262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программы «</w:t>
      </w:r>
      <w:r w:rsidR="00202622">
        <w:rPr>
          <w:sz w:val="28"/>
          <w:szCs w:val="28"/>
        </w:rPr>
        <w:t>П</w:t>
      </w:r>
      <w:r>
        <w:rPr>
          <w:sz w:val="28"/>
          <w:szCs w:val="28"/>
        </w:rPr>
        <w:t>оддержка гражданских инициатив</w:t>
      </w:r>
      <w:r w:rsidR="00202622">
        <w:rPr>
          <w:sz w:val="28"/>
          <w:szCs w:val="28"/>
        </w:rPr>
        <w:t>,</w:t>
      </w:r>
      <w:r>
        <w:rPr>
          <w:sz w:val="28"/>
          <w:szCs w:val="28"/>
        </w:rPr>
        <w:t xml:space="preserve"> социально ориентированных некоммерческих организаций </w:t>
      </w:r>
      <w:r w:rsidR="00202622">
        <w:rPr>
          <w:sz w:val="28"/>
          <w:szCs w:val="28"/>
        </w:rPr>
        <w:t>и территориального общественного самоуправления Тутаевского муниципального района</w:t>
      </w:r>
      <w:r>
        <w:rPr>
          <w:sz w:val="28"/>
          <w:szCs w:val="28"/>
        </w:rPr>
        <w:t>» на 201</w:t>
      </w:r>
      <w:r w:rsidR="00202622">
        <w:rPr>
          <w:sz w:val="28"/>
          <w:szCs w:val="28"/>
        </w:rPr>
        <w:t>7</w:t>
      </w:r>
      <w:r>
        <w:rPr>
          <w:sz w:val="28"/>
          <w:szCs w:val="28"/>
        </w:rPr>
        <w:t xml:space="preserve"> – 2020 годы (далее – </w:t>
      </w:r>
      <w:r w:rsidR="00202622">
        <w:rPr>
          <w:sz w:val="28"/>
          <w:szCs w:val="28"/>
        </w:rPr>
        <w:t>М</w:t>
      </w:r>
      <w:r>
        <w:rPr>
          <w:sz w:val="28"/>
          <w:szCs w:val="28"/>
        </w:rPr>
        <w:t xml:space="preserve">П) с целью реализации ее мероприятий.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Задачами конкурсных комиссий являются: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победителей конкурсных отборов проектов и заявок социально ориентированных некоммерческих организаций, </w:t>
      </w:r>
      <w:r w:rsidR="00FD7FD6">
        <w:rPr>
          <w:sz w:val="28"/>
          <w:szCs w:val="28"/>
        </w:rPr>
        <w:t xml:space="preserve">территориальных общественных самоуправлений, </w:t>
      </w:r>
      <w:r>
        <w:rPr>
          <w:sz w:val="28"/>
          <w:szCs w:val="28"/>
        </w:rPr>
        <w:t>физических лиц</w:t>
      </w:r>
      <w:r w:rsidR="00202622">
        <w:rPr>
          <w:sz w:val="28"/>
          <w:szCs w:val="28"/>
        </w:rPr>
        <w:t xml:space="preserve"> Тутаевского</w:t>
      </w:r>
      <w:r>
        <w:rPr>
          <w:sz w:val="28"/>
          <w:szCs w:val="28"/>
        </w:rPr>
        <w:t xml:space="preserve"> муниципальн</w:t>
      </w:r>
      <w:r w:rsidR="00202622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202622">
        <w:rPr>
          <w:sz w:val="28"/>
          <w:szCs w:val="28"/>
        </w:rPr>
        <w:t>а</w:t>
      </w:r>
      <w:r>
        <w:rPr>
          <w:sz w:val="28"/>
          <w:szCs w:val="28"/>
        </w:rPr>
        <w:t xml:space="preserve"> Ярославской области (далее – участники конкурсного отбора);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гласности, прозрачности и открытости конкурсных процедур при проведении конкурсного отбора проектов и заявок участников конкурсного отбора (далее – конкурсный отбор);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равенства прав участников конкурсного отбора на поддержку.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013A2">
        <w:rPr>
          <w:sz w:val="28"/>
          <w:szCs w:val="28"/>
        </w:rPr>
        <w:t xml:space="preserve"> П</w:t>
      </w:r>
      <w:r>
        <w:rPr>
          <w:sz w:val="28"/>
          <w:szCs w:val="28"/>
        </w:rPr>
        <w:t>ерсональный состав конкурсных комиссий утвержда</w:t>
      </w:r>
      <w:r w:rsidR="005013A2">
        <w:rPr>
          <w:sz w:val="28"/>
          <w:szCs w:val="28"/>
        </w:rPr>
        <w:t>е</w:t>
      </w:r>
      <w:r>
        <w:rPr>
          <w:sz w:val="28"/>
          <w:szCs w:val="28"/>
        </w:rPr>
        <w:t>тся правовыми актами исполнител</w:t>
      </w:r>
      <w:r w:rsidR="0020262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202622">
        <w:rPr>
          <w:sz w:val="28"/>
          <w:szCs w:val="28"/>
        </w:rPr>
        <w:t>М</w:t>
      </w:r>
      <w:r>
        <w:rPr>
          <w:sz w:val="28"/>
          <w:szCs w:val="28"/>
        </w:rPr>
        <w:t xml:space="preserve">П. </w:t>
      </w:r>
    </w:p>
    <w:p w:rsidR="00EC4CC7" w:rsidRDefault="00EC4CC7" w:rsidP="00202622">
      <w:pPr>
        <w:pStyle w:val="Default"/>
        <w:spacing w:before="100" w:beforeAutospacing="1" w:after="120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II. Формирование составов конкурсных комиссий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Конкурсные комиссии являются коллегиальным органом, в их состав могут входить: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 органов </w:t>
      </w:r>
      <w:r w:rsidR="00F817E1">
        <w:rPr>
          <w:sz w:val="28"/>
          <w:szCs w:val="28"/>
        </w:rPr>
        <w:t>местного самоуправления Тутаевского муниципального района;</w:t>
      </w:r>
      <w:r>
        <w:rPr>
          <w:sz w:val="28"/>
          <w:szCs w:val="28"/>
        </w:rPr>
        <w:t xml:space="preserve">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 Общественной палаты </w:t>
      </w:r>
      <w:r w:rsidR="00F817E1">
        <w:rPr>
          <w:sz w:val="28"/>
          <w:szCs w:val="28"/>
        </w:rPr>
        <w:t>Тутаевского муниципального района</w:t>
      </w:r>
      <w:r>
        <w:rPr>
          <w:sz w:val="28"/>
          <w:szCs w:val="28"/>
        </w:rPr>
        <w:t xml:space="preserve">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 некоммерческих организаций </w:t>
      </w:r>
      <w:r w:rsidR="00F817E1">
        <w:rPr>
          <w:sz w:val="28"/>
          <w:szCs w:val="28"/>
        </w:rPr>
        <w:t>Тутаевского муниципального района</w:t>
      </w:r>
      <w:r>
        <w:rPr>
          <w:sz w:val="28"/>
          <w:szCs w:val="28"/>
        </w:rPr>
        <w:t xml:space="preserve">; </w:t>
      </w:r>
    </w:p>
    <w:p w:rsidR="00202622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представители коммерческих организаций </w:t>
      </w:r>
      <w:r w:rsidR="00F817E1">
        <w:rPr>
          <w:sz w:val="28"/>
          <w:szCs w:val="28"/>
        </w:rPr>
        <w:t>Тутаевского муниципального района</w:t>
      </w:r>
      <w:r>
        <w:rPr>
          <w:sz w:val="28"/>
          <w:szCs w:val="28"/>
        </w:rPr>
        <w:t xml:space="preserve">, осуществляющих благотворительную деятельность;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представители средств массовой информации, учредителями которых не являются органы государственной власти Ярославской области и органы местного самоуправления муниципальных о</w:t>
      </w:r>
      <w:r w:rsidR="00F817E1">
        <w:rPr>
          <w:sz w:val="28"/>
          <w:szCs w:val="28"/>
        </w:rPr>
        <w:t>бразований Ярославской области;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 экспертного сообщества Ярославской области.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Число членов конкурсной комиссии должно быть нечетным и составлять не менее 7 человек.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Количество членов конкурсной комиссии, замещающих муниципальные должности, должности муниципальной службы, должно быть не более половины состава конкурсной комиссии.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Информация о составе конкурсной комиссии должна быть размещена на официальном </w:t>
      </w:r>
      <w:r w:rsidR="00F817E1">
        <w:rPr>
          <w:sz w:val="28"/>
          <w:szCs w:val="28"/>
        </w:rPr>
        <w:t>сайте Администрации Тутаевского муниципального района</w:t>
      </w:r>
      <w:r>
        <w:rPr>
          <w:sz w:val="28"/>
          <w:szCs w:val="28"/>
        </w:rPr>
        <w:t xml:space="preserve"> в информационно-телекоммуникационной сети «Интернет» не позднее 3 рабочих дней со дня его утверждения.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Конкурсная комиссия состоит из председателя конкурсной комиссии, заместителя председателя конкурсной комиссии, секретаря конкурсной комиссии и членов конкурсной комиссии.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Председатель конкурсной комиссии осуществляет общее руководство деятельностью конкурсной комиссии, председательствует на заседаниях конкурсной комиссии.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Заместитель председателя конкурсной комиссии выполняет функции председателя конкурсной комиссии в случае его отсутствия.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Организацию заседаний конкурсной комиссии осуществляет секретарь конкурсной комиссии, а в его отсутствие – назначенный председателем конкурсной комиссии член конкурсной комиссии. </w:t>
      </w:r>
    </w:p>
    <w:p w:rsidR="00EC4CC7" w:rsidRDefault="005013A2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C4CC7">
        <w:rPr>
          <w:sz w:val="28"/>
          <w:szCs w:val="28"/>
        </w:rPr>
        <w:t xml:space="preserve">Член конкурсной комиссии не вправе самостоятельно вступать в личные контакты с участниками конкурсного отбора. </w:t>
      </w:r>
    </w:p>
    <w:p w:rsidR="00FD7FD6" w:rsidRDefault="00EC4CC7" w:rsidP="00FD7FD6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В случае если член конкурсной комиссии лично, прямо или косвенно заинтересован в итогах конкурсного отбора, он обязан проинформировать об этом конкурсную комиссию до начала рассмотрения заявок. </w:t>
      </w:r>
    </w:p>
    <w:p w:rsidR="00EC4CC7" w:rsidRDefault="00EC4CC7" w:rsidP="00FD7FD6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Под личной заинтересованностью члена конкурсной комиссии понимается возможность получения им доходов (неосновательного обогащения) в денежной либо натуральной форме, доходов в виде материальной выгоды непосредственно для члена конкурсной комиссии, его близких родственников, а также граждан или организаций, с которыми член конкурсной комиссии связан финансовыми или иными обязательствами.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Конкурсная комиссия, если ей стало известно о наличии обстоятельств, способных повлиять на участие члена конкурсной комиссии в работе конкурсной комиссии, обязана рассмотреть их и принять одно из следующих решений: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приостановить участие члена конкурсной комиссии в работе конкурсной комиссии;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рассмотреть заявки, в отношении которых имеется личная заинтересованность члена конкурсной комиссии или иные обстоятельства, способные повлиять на его участие в работе конкурсной комиссии, без участия члена конкурсной комиссии в обсуждении заявок, представляющих для него личную заинтересованность.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Информация о наличии у члена конкурсной комиссии личной заинтересованности в итогах конкурсного отбора или иных обстоятельствах, способных повлиять на участие члена конкурсной комиссии в работе конкурсной комиссии, а также решения, принятые конкурсной комиссией по результатам рассмотрения такой информации, указываются в протоколе заседания конкурсной комиссии. </w:t>
      </w:r>
    </w:p>
    <w:p w:rsidR="00EC4CC7" w:rsidRDefault="00EC4CC7" w:rsidP="00FD7FD6">
      <w:pPr>
        <w:pStyle w:val="Default"/>
        <w:spacing w:before="240" w:after="120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III. Организация работы конкурсной комиссии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Основными функциями конкурсной комиссии являются: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рассмотрение заявок, направленных организатору конкурсного отбора – исполнителю мероприятий </w:t>
      </w:r>
      <w:r w:rsidR="00FD7FD6">
        <w:rPr>
          <w:sz w:val="28"/>
          <w:szCs w:val="28"/>
        </w:rPr>
        <w:t>М</w:t>
      </w:r>
      <w:r>
        <w:rPr>
          <w:sz w:val="28"/>
          <w:szCs w:val="28"/>
        </w:rPr>
        <w:t xml:space="preserve">П;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проектов и заявок, допущенных к участию в конкурсном отборе;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списка победителей конкурсного отбора;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взаимодействие с исполнителями </w:t>
      </w:r>
      <w:r w:rsidR="00FD7FD6">
        <w:rPr>
          <w:sz w:val="28"/>
          <w:szCs w:val="28"/>
        </w:rPr>
        <w:t>М</w:t>
      </w:r>
      <w:r>
        <w:rPr>
          <w:sz w:val="28"/>
          <w:szCs w:val="28"/>
        </w:rPr>
        <w:t xml:space="preserve">П по вопросам проведения конкурсного отбора.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Конкурсная комиссия: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более объективной оценки заявки может приглашать на заседание участников конкурсного отбора или их представителей, в случае необходимости уточнения представленной информации обращаться к ним за разъяснениями, проводить презентации проектов участников конкурсного отбора;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запрашивает у исполнителей </w:t>
      </w:r>
      <w:r w:rsidR="00FD7FD6">
        <w:rPr>
          <w:sz w:val="28"/>
          <w:szCs w:val="28"/>
        </w:rPr>
        <w:t>М</w:t>
      </w:r>
      <w:r>
        <w:rPr>
          <w:sz w:val="28"/>
          <w:szCs w:val="28"/>
        </w:rPr>
        <w:t xml:space="preserve">П необходимые для деятельности конкурсной комиссии документы и материалы;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вносит предложения по совершенствованию работы конкурсной комиссии. </w:t>
      </w:r>
    </w:p>
    <w:p w:rsidR="00FD7FD6" w:rsidRDefault="00EC4CC7" w:rsidP="00FD7FD6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Члены конкурсной комиссии работают на общественных началах и принимают личное участие в ее работе. </w:t>
      </w:r>
    </w:p>
    <w:p w:rsidR="00EC4CC7" w:rsidRDefault="00EC4CC7" w:rsidP="00FD7FD6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Формой работы конкурсной комиссии является ее заседание. </w:t>
      </w:r>
    </w:p>
    <w:p w:rsidR="005013A2" w:rsidRDefault="005013A2" w:rsidP="005013A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Секретарь конкурсной комиссии: </w:t>
      </w:r>
    </w:p>
    <w:p w:rsidR="005013A2" w:rsidRDefault="005013A2" w:rsidP="005013A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позднее чем за 3 рабочих дня до дня проведения заседания конкурсной комиссии информирует ее членов о дате и месте проведения заседания конкурсной комиссии; </w:t>
      </w:r>
    </w:p>
    <w:p w:rsidR="005013A2" w:rsidRDefault="005013A2" w:rsidP="005013A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формирует повестку дня заседания конкурсной комиссии; </w:t>
      </w:r>
    </w:p>
    <w:p w:rsidR="005013A2" w:rsidRDefault="005013A2" w:rsidP="005013A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обеспечивает подготовку материалов к заседаниям конкурсной комиссии; </w:t>
      </w:r>
    </w:p>
    <w:p w:rsidR="005013A2" w:rsidRDefault="005013A2" w:rsidP="005013A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оформляет протоколы заседаний конкурсной комиссии. </w:t>
      </w:r>
    </w:p>
    <w:p w:rsidR="005013A2" w:rsidRDefault="005013A2" w:rsidP="005013A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Члены конкурсной комиссии участвуют в заседаниях конкурсной комиссии и принятии решений. </w:t>
      </w:r>
    </w:p>
    <w:p w:rsidR="005013A2" w:rsidRDefault="005013A2" w:rsidP="005013A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конкурсной комиссии вправе знакомиться с документами, входящими в состав заявки на участие в конкурсном отборе (далее – заявка), и с заключениями экспертов, сделанными в ходе оценки проектов.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13A2">
        <w:rPr>
          <w:sz w:val="28"/>
          <w:szCs w:val="28"/>
        </w:rPr>
        <w:t>4</w:t>
      </w:r>
      <w:r>
        <w:rPr>
          <w:sz w:val="28"/>
          <w:szCs w:val="28"/>
        </w:rPr>
        <w:t xml:space="preserve">. Заседание конкурсной комиссии является правомочным, если на нем присутствует большинство от общего числа членов конкурсной комиссии.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член конкурсной комиссии обладает одним голосом. Член конкурсной комиссии не вправе передавать право голоса другому лицу.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конкурсной комиссии принимаются большинством голосов членов конкурсной комиссии, присутствующих на ее заседании, по итогам открытого голосования.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равенстве голосов принимается решение, за которое проголосовал председатель конкурсной комиссии или другой член конкурсной комиссии, председательствовавший на заседании конкурсной комиссии по поручению председателя конкурсной комиссии.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13A2">
        <w:rPr>
          <w:sz w:val="28"/>
          <w:szCs w:val="28"/>
        </w:rPr>
        <w:t>5</w:t>
      </w:r>
      <w:r>
        <w:rPr>
          <w:sz w:val="28"/>
          <w:szCs w:val="28"/>
        </w:rPr>
        <w:t xml:space="preserve">. Решения конкурсной комиссии оформляются протоколом, который подписывают члены конкурсной комиссии, присутствовавшие на заседании конкурсной комиссии.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протоколе заседания конкурсной комиссии указывается особое мнение членов конкурсной комиссии (при его наличии).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13A2">
        <w:rPr>
          <w:sz w:val="28"/>
          <w:szCs w:val="28"/>
        </w:rPr>
        <w:t>6</w:t>
      </w:r>
      <w:r>
        <w:rPr>
          <w:sz w:val="28"/>
          <w:szCs w:val="28"/>
        </w:rPr>
        <w:t xml:space="preserve">. Рассмотрение и оценка заявок включают в себя: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оценку членами конкурсной комиссии проектов, заявок, заполнение оценочных листов;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секретарем конкурсной комиссии сводной оценочной ведомости;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рассмотрение итогов оценки проектов, заявок, выработку предложений о победителях конкурсного отбора.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13A2">
        <w:rPr>
          <w:sz w:val="28"/>
          <w:szCs w:val="28"/>
        </w:rPr>
        <w:t>7</w:t>
      </w:r>
      <w:r>
        <w:rPr>
          <w:sz w:val="28"/>
          <w:szCs w:val="28"/>
        </w:rPr>
        <w:t xml:space="preserve">. Член конкурсной комиссии в случае несогласия с решением конкурсной комиссии имеет право письменно выразить особое мнение, которое приобщается к протоколу конкурсной комиссии.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13A2">
        <w:rPr>
          <w:sz w:val="28"/>
          <w:szCs w:val="28"/>
        </w:rPr>
        <w:t>8</w:t>
      </w:r>
      <w:r>
        <w:rPr>
          <w:sz w:val="28"/>
          <w:szCs w:val="28"/>
        </w:rPr>
        <w:t xml:space="preserve">. Конкурсная комиссия направляет протоколы заседаний конкурсной комиссии исполнителю </w:t>
      </w:r>
      <w:r w:rsidR="00FD7FD6">
        <w:rPr>
          <w:sz w:val="28"/>
          <w:szCs w:val="28"/>
        </w:rPr>
        <w:t>М</w:t>
      </w:r>
      <w:r>
        <w:rPr>
          <w:sz w:val="28"/>
          <w:szCs w:val="28"/>
        </w:rPr>
        <w:t xml:space="preserve">П. </w:t>
      </w:r>
    </w:p>
    <w:p w:rsidR="00EC4CC7" w:rsidRDefault="00EC4CC7" w:rsidP="00202622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13A2">
        <w:rPr>
          <w:sz w:val="28"/>
          <w:szCs w:val="28"/>
        </w:rPr>
        <w:t>9</w:t>
      </w:r>
      <w:r>
        <w:rPr>
          <w:sz w:val="28"/>
          <w:szCs w:val="28"/>
        </w:rPr>
        <w:t xml:space="preserve">. Протоколы заседаний конкурсной комиссии хранятся у исполнителей </w:t>
      </w:r>
      <w:r w:rsidR="00FD7FD6">
        <w:rPr>
          <w:sz w:val="28"/>
          <w:szCs w:val="28"/>
        </w:rPr>
        <w:t>М</w:t>
      </w:r>
      <w:r>
        <w:rPr>
          <w:sz w:val="28"/>
          <w:szCs w:val="28"/>
        </w:rPr>
        <w:t xml:space="preserve">П. Копии протоколов конкурсной комиссии направляются ответственному исполнителю </w:t>
      </w:r>
      <w:r w:rsidR="00FD7FD6">
        <w:rPr>
          <w:sz w:val="28"/>
          <w:szCs w:val="28"/>
        </w:rPr>
        <w:t>М</w:t>
      </w:r>
      <w:r>
        <w:rPr>
          <w:sz w:val="28"/>
          <w:szCs w:val="28"/>
        </w:rPr>
        <w:t xml:space="preserve">П. </w:t>
      </w:r>
    </w:p>
    <w:p w:rsidR="008E345A" w:rsidRDefault="005013A2" w:rsidP="008E345A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C4CC7">
        <w:rPr>
          <w:sz w:val="28"/>
          <w:szCs w:val="28"/>
        </w:rPr>
        <w:t xml:space="preserve">. Решение конкурсной комиссии об определении победителей конкурсного отбора является основанием для подготовки правового акта исполнителя </w:t>
      </w:r>
      <w:r w:rsidR="008E345A">
        <w:rPr>
          <w:sz w:val="28"/>
          <w:szCs w:val="28"/>
        </w:rPr>
        <w:t>М</w:t>
      </w:r>
      <w:r w:rsidR="00EC4CC7">
        <w:rPr>
          <w:sz w:val="28"/>
          <w:szCs w:val="28"/>
        </w:rPr>
        <w:t xml:space="preserve">П об утверждении перечня победителей конкурсного отбора и объема предоставляемых им субсидий. </w:t>
      </w:r>
    </w:p>
    <w:p w:rsidR="00EA0B6D" w:rsidRDefault="005013A2" w:rsidP="008E345A">
      <w:pPr>
        <w:pStyle w:val="Default"/>
        <w:ind w:firstLine="284"/>
        <w:jc w:val="both"/>
      </w:pPr>
      <w:r>
        <w:rPr>
          <w:sz w:val="28"/>
          <w:szCs w:val="28"/>
        </w:rPr>
        <w:t>31</w:t>
      </w:r>
      <w:r w:rsidR="00EC4CC7">
        <w:rPr>
          <w:sz w:val="28"/>
          <w:szCs w:val="28"/>
        </w:rPr>
        <w:t xml:space="preserve">. Организационное, материально-техническое и правовое обеспечение конкурсной комиссии осуществляет исполнитель </w:t>
      </w:r>
      <w:r w:rsidR="008E345A">
        <w:rPr>
          <w:sz w:val="28"/>
          <w:szCs w:val="28"/>
        </w:rPr>
        <w:t>М</w:t>
      </w:r>
      <w:r w:rsidR="00EC4CC7">
        <w:rPr>
          <w:sz w:val="28"/>
          <w:szCs w:val="28"/>
        </w:rPr>
        <w:t>П.</w:t>
      </w:r>
    </w:p>
    <w:sectPr w:rsidR="00EA0B6D" w:rsidSect="005013A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499" w:rsidRDefault="00BA7499" w:rsidP="005013A2">
      <w:pPr>
        <w:spacing w:after="0"/>
      </w:pPr>
      <w:r>
        <w:separator/>
      </w:r>
    </w:p>
  </w:endnote>
  <w:endnote w:type="continuationSeparator" w:id="1">
    <w:p w:rsidR="00BA7499" w:rsidRDefault="00BA7499" w:rsidP="005013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499" w:rsidRDefault="00BA7499" w:rsidP="005013A2">
      <w:pPr>
        <w:spacing w:after="0"/>
      </w:pPr>
      <w:r>
        <w:separator/>
      </w:r>
    </w:p>
  </w:footnote>
  <w:footnote w:type="continuationSeparator" w:id="1">
    <w:p w:rsidR="00BA7499" w:rsidRDefault="00BA7499" w:rsidP="005013A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607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575CB" w:rsidRPr="006575CB" w:rsidRDefault="006575C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7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75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57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57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575CB" w:rsidRDefault="006575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CC7"/>
    <w:rsid w:val="00187073"/>
    <w:rsid w:val="001A1B20"/>
    <w:rsid w:val="00202622"/>
    <w:rsid w:val="003370CD"/>
    <w:rsid w:val="003644CA"/>
    <w:rsid w:val="003926F3"/>
    <w:rsid w:val="00403E86"/>
    <w:rsid w:val="004333B3"/>
    <w:rsid w:val="005013A2"/>
    <w:rsid w:val="00553D1E"/>
    <w:rsid w:val="006575CB"/>
    <w:rsid w:val="00692882"/>
    <w:rsid w:val="00695405"/>
    <w:rsid w:val="006B2748"/>
    <w:rsid w:val="0075337A"/>
    <w:rsid w:val="00762B61"/>
    <w:rsid w:val="007A30FE"/>
    <w:rsid w:val="007A42D8"/>
    <w:rsid w:val="007D3404"/>
    <w:rsid w:val="008771B0"/>
    <w:rsid w:val="008E345A"/>
    <w:rsid w:val="00901C60"/>
    <w:rsid w:val="0095518D"/>
    <w:rsid w:val="00AD7986"/>
    <w:rsid w:val="00BA7499"/>
    <w:rsid w:val="00C91979"/>
    <w:rsid w:val="00E6785D"/>
    <w:rsid w:val="00EA0B6D"/>
    <w:rsid w:val="00EC4CC7"/>
    <w:rsid w:val="00EC5308"/>
    <w:rsid w:val="00F2690D"/>
    <w:rsid w:val="00F73B87"/>
    <w:rsid w:val="00F817E1"/>
    <w:rsid w:val="00FB4BB7"/>
    <w:rsid w:val="00FD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60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2D8"/>
    <w:pPr>
      <w:spacing w:before="0" w:after="200"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C4CC7"/>
    <w:pPr>
      <w:autoSpaceDE w:val="0"/>
      <w:autoSpaceDN w:val="0"/>
      <w:adjustRightInd w:val="0"/>
      <w:spacing w:before="0" w:after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013A2"/>
    <w:pPr>
      <w:tabs>
        <w:tab w:val="center" w:pos="4677"/>
        <w:tab w:val="right" w:pos="9355"/>
      </w:tabs>
      <w:spacing w:after="0" w:line="240" w:lineRule="auto"/>
      <w:ind w:left="357" w:hanging="357"/>
      <w:jc w:val="both"/>
    </w:pPr>
  </w:style>
  <w:style w:type="character" w:customStyle="1" w:styleId="a4">
    <w:name w:val="Верхний колонтитул Знак"/>
    <w:basedOn w:val="a0"/>
    <w:link w:val="a3"/>
    <w:uiPriority w:val="99"/>
    <w:rsid w:val="005013A2"/>
  </w:style>
  <w:style w:type="paragraph" w:styleId="a5">
    <w:name w:val="footer"/>
    <w:basedOn w:val="a"/>
    <w:link w:val="a6"/>
    <w:uiPriority w:val="99"/>
    <w:unhideWhenUsed/>
    <w:rsid w:val="005013A2"/>
    <w:pPr>
      <w:tabs>
        <w:tab w:val="center" w:pos="4677"/>
        <w:tab w:val="right" w:pos="9355"/>
      </w:tabs>
      <w:spacing w:after="0" w:line="240" w:lineRule="auto"/>
      <w:ind w:left="357" w:hanging="357"/>
      <w:jc w:val="both"/>
    </w:pPr>
  </w:style>
  <w:style w:type="character" w:customStyle="1" w:styleId="a6">
    <w:name w:val="Нижний колонтитул Знак"/>
    <w:basedOn w:val="a0"/>
    <w:link w:val="a5"/>
    <w:uiPriority w:val="99"/>
    <w:rsid w:val="00501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Samoylenko</dc:creator>
  <cp:keywords/>
  <dc:description/>
  <cp:lastModifiedBy>Samoylenko</cp:lastModifiedBy>
  <cp:revision>13</cp:revision>
  <cp:lastPrinted>2016-12-27T11:51:00Z</cp:lastPrinted>
  <dcterms:created xsi:type="dcterms:W3CDTF">2016-09-29T11:20:00Z</dcterms:created>
  <dcterms:modified xsi:type="dcterms:W3CDTF">2016-12-27T11:51:00Z</dcterms:modified>
</cp:coreProperties>
</file>